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2245" w:leader="none"/>
          <w:tab w:val="center" w:pos="4252" w:leader="none"/>
          <w:tab w:val="right" w:pos="8504" w:leader="none"/>
        </w:tabs>
        <w:spacing w:lineRule="auto" w:line="360"/>
        <w:jc w:val="center"/>
        <w:rPr>
          <w:rFonts w:ascii="Bookman Old Style" w:hAnsi="Bookman Old Style" w:cs="Bookman Old Style"/>
          <w:b/>
          <w:b/>
          <w:bCs/>
          <w:sz w:val="32"/>
          <w:szCs w:val="32"/>
          <w:u w:val="single"/>
        </w:rPr>
      </w:pPr>
      <w:r>
        <w:rPr>
          <w:rFonts w:cs="Bookman Old Style" w:ascii="Bookman Old Style" w:hAnsi="Bookman Old Style"/>
          <w:b/>
          <w:bCs/>
          <w:sz w:val="32"/>
          <w:szCs w:val="32"/>
          <w:u w:val="single"/>
        </w:rPr>
      </w:r>
    </w:p>
    <w:p>
      <w:pPr>
        <w:pStyle w:val="Cabealho"/>
        <w:tabs>
          <w:tab w:val="left" w:pos="2245" w:leader="none"/>
          <w:tab w:val="center" w:pos="4252" w:leader="none"/>
          <w:tab w:val="right" w:pos="8504" w:leader="none"/>
        </w:tabs>
        <w:spacing w:lineRule="auto" w:line="360"/>
        <w:jc w:val="center"/>
        <w:rPr/>
      </w:pPr>
      <w:bookmarkStart w:id="0" w:name="__DdeLink__105_1967411767"/>
      <w:bookmarkEnd w:id="0"/>
      <w:r>
        <w:rPr>
          <w:rFonts w:cs="Bookman Old Style" w:ascii="Bookman Old Style" w:hAnsi="Bookman Old Style"/>
          <w:b/>
          <w:bCs/>
          <w:sz w:val="32"/>
          <w:szCs w:val="32"/>
          <w:u w:val="single"/>
        </w:rPr>
        <w:t>NOTA PÚBLICA</w:t>
      </w:r>
    </w:p>
    <w:p>
      <w:pPr>
        <w:pStyle w:val="Cabealho"/>
        <w:spacing w:lineRule="auto" w:line="360"/>
        <w:ind w:left="0" w:right="0" w:firstLine="2268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cs="Bookman Old Style" w:ascii="Bookman Old Style" w:hAnsi="Bookman Old Style"/>
          <w:sz w:val="24"/>
          <w:szCs w:val="24"/>
          <w:u w:val="single"/>
        </w:rPr>
      </w:r>
    </w:p>
    <w:p>
      <w:pPr>
        <w:pStyle w:val="Normal"/>
        <w:spacing w:lineRule="auto" w:line="360"/>
        <w:ind w:left="0" w:right="0" w:firstLine="1418"/>
        <w:jc w:val="both"/>
        <w:rPr/>
      </w:pPr>
      <w:r>
        <w:rPr>
          <w:rFonts w:cs="Bookman Old Style" w:ascii="Bookman Old Style" w:hAnsi="Bookman Old Style"/>
          <w:b/>
          <w:sz w:val="24"/>
          <w:szCs w:val="24"/>
        </w:rPr>
        <w:t xml:space="preserve">A Associação do Ministério Público de Pernambuco (AMPPE), </w:t>
      </w:r>
      <w:r>
        <w:rPr>
          <w:rFonts w:cs="Bookman Old Style" w:ascii="Bookman Old Style" w:hAnsi="Bookman Old Style"/>
          <w:sz w:val="24"/>
          <w:szCs w:val="24"/>
        </w:rPr>
        <w:t>entidade civil que reúne os Promotores e Procuradores de Justiça do Estado de Pernambuco, fundada em 17 de junho de 1946, vem a público informar</w:t>
      </w:r>
      <w:r>
        <w:rPr>
          <w:rFonts w:cs="Bookman Old Style" w:ascii="Bookman Old Style" w:hAnsi="Bookman Old Style"/>
          <w:sz w:val="24"/>
          <w:szCs w:val="24"/>
          <w:u w:val="single"/>
        </w:rPr>
        <w:t>,</w:t>
      </w:r>
      <w:r>
        <w:rPr>
          <w:rFonts w:cs="Bookman Old Style" w:ascii="Bookman Old Style" w:hAnsi="Bookman Old Style"/>
          <w:sz w:val="24"/>
          <w:szCs w:val="24"/>
        </w:rPr>
        <w:t xml:space="preserve"> em virtude de “Nota de esclarecimento à sociedade pernambucana – Lockdown”, divulgada no </w:t>
      </w:r>
      <w:r>
        <w:rPr>
          <w:rFonts w:cs="Bookman Old Style" w:ascii="Bookman Old Style" w:hAnsi="Bookman Old Style"/>
          <w:i/>
          <w:iCs/>
          <w:sz w:val="24"/>
          <w:szCs w:val="24"/>
        </w:rPr>
        <w:t xml:space="preserve">site </w:t>
      </w: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>do Ministério Público de Pernambuco</w:t>
      </w:r>
      <w:r>
        <w:rPr>
          <w:rFonts w:cs="Bookman Old Style" w:ascii="Bookman Old Style" w:hAnsi="Bookman Old Style"/>
          <w:sz w:val="24"/>
          <w:szCs w:val="24"/>
        </w:rPr>
        <w:t>, que:</w:t>
      </w:r>
    </w:p>
    <w:p>
      <w:pPr>
        <w:pStyle w:val="Normal"/>
        <w:numPr>
          <w:ilvl w:val="0"/>
          <w:numId w:val="1"/>
        </w:numPr>
        <w:spacing w:lineRule="auto" w:line="360"/>
        <w:ind w:left="2127" w:right="0" w:hanging="709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>A assertiva de que a “</w:t>
      </w:r>
      <w:r>
        <w:rPr>
          <w:rFonts w:cs="Bookman Old Style" w:ascii="Bookman Old Style" w:hAnsi="Bookman Old Style"/>
          <w:i/>
          <w:iCs/>
          <w:sz w:val="24"/>
          <w:szCs w:val="24"/>
        </w:rPr>
        <w:t xml:space="preserve">posição oficial do Ministério Público de Pernambuco, firmada por seu gabinete de crise, é que, no momento, não há nenhum dado científico demonstrando a necessidade de decretação de lockdown no Estado de Pernambuco”, </w:t>
      </w: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 xml:space="preserve">AFRONTA claramente a independência funcional conferida pela Carta Magna (art. 127, </w:t>
      </w:r>
      <w:r>
        <w:rPr>
          <w:rFonts w:eastAsia="Calibri" w:cs="Bookman Old Style" w:ascii="Segoe UI" w:hAnsi="Segoe UI"/>
          <w:i w:val="false"/>
          <w:iCs w:val="false"/>
          <w:sz w:val="24"/>
          <w:szCs w:val="24"/>
        </w:rPr>
        <w:t>§</w:t>
      </w:r>
      <w:r>
        <w:rPr>
          <w:rFonts w:eastAsia="Calibri" w:cs="Bookman Old Style" w:ascii="Bookman Old Style" w:hAnsi="Bookman Old Style"/>
          <w:i w:val="false"/>
          <w:iCs w:val="false"/>
          <w:sz w:val="24"/>
          <w:szCs w:val="24"/>
        </w:rPr>
        <w:t xml:space="preserve"> 1</w:t>
      </w:r>
      <w:r>
        <w:rPr>
          <w:rFonts w:eastAsia="Calibri" w:cs="Bookman Old Style" w:ascii="Segoe UI" w:hAnsi="Segoe UI"/>
          <w:i w:val="false"/>
          <w:iCs w:val="false"/>
          <w:sz w:val="24"/>
          <w:szCs w:val="24"/>
        </w:rPr>
        <w:t>°</w:t>
      </w:r>
      <w:r>
        <w:rPr>
          <w:rFonts w:eastAsia="Calibri" w:cs="Bookman Old Style" w:ascii="Bookman Old Style" w:hAnsi="Bookman Old Style"/>
          <w:i w:val="false"/>
          <w:iCs w:val="false"/>
          <w:sz w:val="24"/>
          <w:szCs w:val="24"/>
        </w:rPr>
        <w:t>)</w:t>
      </w: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 xml:space="preserve"> aos membros do Ministério Público brasileiro, especialmente a do Promotor de Justiça Solon Ivo da Silva Filho, </w:t>
      </w: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>membro do</w:t>
      </w: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 xml:space="preserve"> MPPE há 25 anos;</w:t>
      </w:r>
    </w:p>
    <w:p>
      <w:pPr>
        <w:pStyle w:val="Normal"/>
        <w:numPr>
          <w:ilvl w:val="0"/>
          <w:numId w:val="1"/>
        </w:numPr>
        <w:spacing w:lineRule="auto" w:line="360"/>
        <w:ind w:left="2127" w:right="0" w:hanging="709"/>
        <w:jc w:val="both"/>
        <w:rPr/>
      </w:pP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>O Procurador-Geral de Justiça tem suas atribuições definidas pela Constituição Federal e pela legislação infraconstitucional, manifestando-se oficialmente pelo Ministério Público no exercício de tais competências, tal como os demais membros, Promotores e Procuradores de justiça, não sendo possível àquele desautorizar qualquer membro quando no exercício de suas atividades finalísticas, pois inexiste hierarquia funcional entre eles, mas apenas administrativa;</w:t>
      </w:r>
    </w:p>
    <w:p>
      <w:pPr>
        <w:pStyle w:val="Normal"/>
        <w:numPr>
          <w:ilvl w:val="0"/>
          <w:numId w:val="1"/>
        </w:numPr>
        <w:spacing w:lineRule="auto" w:line="360"/>
        <w:ind w:left="2127" w:right="0" w:hanging="709"/>
        <w:jc w:val="both"/>
        <w:rPr>
          <w:rFonts w:ascii="Bookman Old Style" w:hAnsi="Bookman Old Style" w:cs="Bookman Old Style"/>
          <w:i w:val="false"/>
          <w:i w:val="false"/>
          <w:iCs w:val="false"/>
          <w:sz w:val="24"/>
          <w:szCs w:val="24"/>
        </w:rPr>
      </w:pP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>O citado gabinete de crise, embora com relevante função consultiva diante do cenário de pandemia, não tem atribuição como órgão de execução ministerial;</w:t>
      </w:r>
    </w:p>
    <w:p>
      <w:pPr>
        <w:pStyle w:val="Normal"/>
        <w:numPr>
          <w:ilvl w:val="0"/>
          <w:numId w:val="1"/>
        </w:numPr>
        <w:spacing w:lineRule="auto" w:line="360"/>
        <w:ind w:left="2127" w:right="0" w:hanging="709"/>
        <w:jc w:val="both"/>
        <w:rPr/>
      </w:pP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 xml:space="preserve">No ambiente democrático pode-se discutir juridicamente os fundamentos de qualquer iniciativa de agente público, porém, sempre resguardando-se os direitos e prerrogativas das instituições republicanas e dos seus membros. </w:t>
      </w:r>
    </w:p>
    <w:p>
      <w:pPr>
        <w:pStyle w:val="Normal"/>
        <w:spacing w:lineRule="auto" w:line="360"/>
        <w:ind w:left="0" w:right="0" w:firstLine="1418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>Dentro de tal contexto, a Associação do Ministério Público de Pernambuco, reafirma a independência funcional dos membros do Ministério Público</w:t>
      </w:r>
      <w:r>
        <w:rPr>
          <w:rFonts w:cs="Bookman Old Style" w:ascii="Bookman Old Style" w:hAnsi="Bookman Old Style"/>
          <w:i/>
          <w:iCs/>
          <w:sz w:val="24"/>
          <w:szCs w:val="24"/>
        </w:rPr>
        <w:t xml:space="preserve"> </w:t>
      </w:r>
      <w:r>
        <w:rPr>
          <w:rFonts w:cs="Bookman Old Style" w:ascii="Bookman Old Style" w:hAnsi="Bookman Old Style"/>
          <w:i w:val="false"/>
          <w:iCs w:val="false"/>
          <w:sz w:val="24"/>
          <w:szCs w:val="24"/>
        </w:rPr>
        <w:t xml:space="preserve">pernambucano, </w:t>
      </w:r>
      <w:r>
        <w:rPr>
          <w:rFonts w:cs="Bookman Old Style" w:ascii="Bookman Old Style" w:hAnsi="Bookman Old Style"/>
          <w:sz w:val="24"/>
          <w:szCs w:val="24"/>
        </w:rPr>
        <w:t>ressaltando que permanece atenta e adotará toda e qualquer medida administrativa ou judicial necessária para defender os direitos e prerrogativas dos seus associados, fundamentais para o pleno exercício dos seus desideratos constitucionais.</w:t>
      </w:r>
    </w:p>
    <w:p>
      <w:pPr>
        <w:pStyle w:val="Normal"/>
        <w:spacing w:lineRule="auto" w:line="360"/>
        <w:ind w:left="0" w:right="0" w:firstLine="1418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>Recife, 07 de maio de 2020.</w:t>
      </w:r>
    </w:p>
    <w:p>
      <w:pPr>
        <w:pStyle w:val="Normal"/>
        <w:spacing w:lineRule="auto" w:line="240" w:before="0" w:after="0"/>
        <w:ind w:left="0" w:right="0" w:firstLine="1418"/>
        <w:jc w:val="both"/>
        <w:rPr/>
      </w:pPr>
      <w:r>
        <w:rPr>
          <w:rFonts w:cs="Bookman Old Style" w:ascii="Bookman Old Style" w:hAnsi="Bookman Old Style"/>
          <w:b w:val="false"/>
          <w:bCs w:val="false"/>
          <w:i w:val="false"/>
          <w:iCs w:val="false"/>
          <w:sz w:val="24"/>
          <w:szCs w:val="24"/>
        </w:rPr>
        <w:t>Marcos Antônio Matos de Carvalho</w:t>
      </w:r>
    </w:p>
    <w:p>
      <w:pPr>
        <w:pStyle w:val="Normal"/>
        <w:spacing w:lineRule="auto" w:line="240" w:before="0" w:after="0"/>
        <w:ind w:left="0" w:right="0" w:firstLine="1418"/>
        <w:jc w:val="both"/>
        <w:rPr>
          <w:i w:val="false"/>
          <w:i w:val="false"/>
          <w:iCs w:val="false"/>
        </w:rPr>
      </w:pPr>
      <w:r>
        <w:rPr>
          <w:rFonts w:cs="Bookman Old Style" w:ascii="Bookman Old Style" w:hAnsi="Bookman Old Style"/>
          <w:b w:val="false"/>
          <w:bCs w:val="false"/>
          <w:i w:val="false"/>
          <w:iCs w:val="false"/>
          <w:sz w:val="24"/>
          <w:szCs w:val="24"/>
        </w:rPr>
        <w:t xml:space="preserve">          </w:t>
      </w:r>
      <w:r>
        <w:rPr>
          <w:rFonts w:cs="Bookman Old Style" w:ascii="Bookman Old Style" w:hAnsi="Bookman Old Style"/>
          <w:b w:val="false"/>
          <w:bCs w:val="false"/>
          <w:i w:val="false"/>
          <w:iCs w:val="false"/>
          <w:sz w:val="24"/>
          <w:szCs w:val="24"/>
        </w:rPr>
        <w:t>Presidente da AMPPE</w:t>
      </w:r>
    </w:p>
    <w:p>
      <w:pPr>
        <w:pStyle w:val="Cabealho"/>
        <w:spacing w:lineRule="auto" w:line="240" w:before="0" w:after="0"/>
        <w:jc w:val="center"/>
        <w:rPr>
          <w:rFonts w:ascii="Bookman Old Style" w:hAnsi="Bookman Old Style" w:cs="Bookman Old Style"/>
          <w:b/>
          <w:b/>
          <w:bCs/>
          <w:i/>
          <w:i/>
          <w:sz w:val="24"/>
          <w:szCs w:val="24"/>
        </w:rPr>
      </w:pPr>
      <w:r>
        <w:rPr>
          <w:rFonts w:cs="Bookman Old Style" w:ascii="Bookman Old Style" w:hAnsi="Bookman Old Style"/>
          <w:b/>
          <w:bCs/>
          <w:i/>
          <w:sz w:val="24"/>
          <w:szCs w:val="24"/>
        </w:rPr>
      </w:r>
    </w:p>
    <w:p>
      <w:pPr>
        <w:pStyle w:val="Normal"/>
        <w:tabs>
          <w:tab w:val="left" w:pos="2245" w:leader="none"/>
        </w:tabs>
        <w:spacing w:lineRule="auto" w:line="360"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14" w:right="1696" w:header="708" w:top="255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7620" distL="114300" distR="123190" simplePos="0" locked="0" layoutInCell="1" allowOverlap="1" relativeHeight="3">
          <wp:simplePos x="0" y="0"/>
          <wp:positionH relativeFrom="column">
            <wp:posOffset>1476375</wp:posOffset>
          </wp:positionH>
          <wp:positionV relativeFrom="paragraph">
            <wp:posOffset>365760</wp:posOffset>
          </wp:positionV>
          <wp:extent cx="2447925" cy="83058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89" w:hanging="2685"/>
      </w:pPr>
      <w:rPr>
        <w:sz w:val="24"/>
        <w:szCs w:val="24"/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2c1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da7462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ca2c1e"/>
    <w:rPr>
      <w:rFonts w:ascii="Calibri" w:hAnsi="Calibri" w:eastAsia="Calibri" w:cs="Times New Roman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ca2c1e"/>
    <w:rPr>
      <w:rFonts w:ascii="Courier New" w:hAnsi="Courier New" w:eastAsia="Times New Roman" w:cs="Courier New"/>
      <w:spacing w:val="36"/>
      <w:sz w:val="20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361ed"/>
    <w:rPr>
      <w:rFonts w:ascii="Calibri" w:hAnsi="Calibri" w:eastAsia="Calibri" w:cs="Times New Roman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da7462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;serif" w:hAnsi="Times New Roman;serif"/>
      <w:sz w:val="24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2"/>
      <w:szCs w:val="22"/>
    </w:rPr>
  </w:style>
  <w:style w:type="character" w:styleId="ListLabel4">
    <w:name w:val="ListLabel 4"/>
    <w:qFormat/>
    <w:rPr>
      <w:rFonts w:ascii="Times New Roman;serif" w:hAnsi="Times New Roman;serif"/>
      <w:sz w:val="24"/>
    </w:rPr>
  </w:style>
  <w:style w:type="character" w:styleId="ListLabel5">
    <w:name w:val="ListLabel 5"/>
    <w:qFormat/>
    <w:rPr>
      <w:rFonts w:ascii="Times New Roman" w:hAnsi="Times New Roman"/>
      <w:sz w:val="22"/>
      <w:szCs w:val="22"/>
    </w:rPr>
  </w:style>
  <w:style w:type="character" w:styleId="ListLabel6">
    <w:name w:val="ListLabel 6"/>
    <w:qFormat/>
    <w:rPr>
      <w:rFonts w:ascii="Times New Roman;serif" w:hAnsi="Times New Roman;serif"/>
      <w:sz w:val="24"/>
    </w:rPr>
  </w:style>
  <w:style w:type="character" w:styleId="ListLabel7">
    <w:name w:val="ListLabel 7"/>
    <w:qFormat/>
    <w:rPr>
      <w:rFonts w:ascii="Times New Roman" w:hAnsi="Times New Roman"/>
      <w:sz w:val="22"/>
      <w:szCs w:val="22"/>
    </w:rPr>
  </w:style>
  <w:style w:type="character" w:styleId="ListLabel8">
    <w:name w:val="ListLabel 8"/>
    <w:qFormat/>
    <w:rPr>
      <w:rFonts w:ascii="Times New Roman;serif" w:hAnsi="Times New Roman;serif"/>
      <w:sz w:val="24"/>
    </w:rPr>
  </w:style>
  <w:style w:type="character" w:styleId="WW8Num1z0">
    <w:name w:val="WW8Num1z0"/>
    <w:qFormat/>
    <w:rPr>
      <w:rFonts w:ascii="Bookman Old Style" w:hAnsi="Bookman Old Style" w:cs="Bookman Old Style"/>
      <w:sz w:val="24"/>
      <w:szCs w:val="24"/>
    </w:rPr>
  </w:style>
  <w:style w:type="character" w:styleId="ListLabel9">
    <w:name w:val="ListLabel 9"/>
    <w:qFormat/>
    <w:rPr>
      <w:rFonts w:ascii="Bookman Old Style" w:hAnsi="Bookman Old Style" w:cs="Bookman Old Style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ca2c1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ca2c1e"/>
    <w:pPr>
      <w:spacing w:lineRule="auto" w:line="360" w:before="0" w:after="0"/>
      <w:ind w:left="360" w:firstLine="3060"/>
      <w:jc w:val="both"/>
    </w:pPr>
    <w:rPr>
      <w:rFonts w:ascii="Courier New" w:hAnsi="Courier New" w:eastAsia="Times New Roman" w:cs="Courier New"/>
      <w:spacing w:val="36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1e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LibreOffice/6.0.7.3$Windows_X86_64 LibreOffice_project/dc89aa7a9eabfd848af146d5086077aeed2ae4a5</Application>
  <Pages>2</Pages>
  <Words>308</Words>
  <Characters>1835</Characters>
  <CharactersWithSpaces>2141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2019-08-12T16:57:00Z</dcterms:created>
  <dc:creator>Brayner</dc:creator>
  <dc:description/>
  <dc:language>pt-BR</dc:language>
  <cp:lastModifiedBy/>
  <cp:lastPrinted>2019-04-12T12:57:00Z</cp:lastPrinted>
  <dcterms:modified xsi:type="dcterms:W3CDTF">2020-05-07T14:07:38Z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